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eastAsia="zh-CN"/>
        </w:rPr>
        <w:t>1</w:t>
      </w:r>
    </w:p>
    <w:p>
      <w:pPr>
        <w:jc w:val="center"/>
        <w:textAlignment w:val="center"/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/>
        </w:rPr>
        <w:t>部门（单位）整体绩效自评表</w:t>
      </w:r>
    </w:p>
    <w:p>
      <w:pPr>
        <w:jc w:val="center"/>
        <w:textAlignment w:val="center"/>
        <w:rPr>
          <w:rFonts w:eastAsia="方正小标宋简体"/>
          <w:color w:val="000000"/>
          <w:sz w:val="44"/>
          <w:szCs w:val="44"/>
          <w:lang w:eastAsia="zh-CN"/>
        </w:rPr>
      </w:pPr>
    </w:p>
    <w:tbl>
      <w:tblPr>
        <w:tblStyle w:val="4"/>
        <w:tblW w:w="12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913"/>
        <w:gridCol w:w="1015"/>
        <w:gridCol w:w="693"/>
        <w:gridCol w:w="611"/>
        <w:gridCol w:w="404"/>
        <w:gridCol w:w="1133"/>
        <w:gridCol w:w="637"/>
        <w:gridCol w:w="1"/>
        <w:gridCol w:w="446"/>
        <w:gridCol w:w="756"/>
        <w:gridCol w:w="1"/>
        <w:gridCol w:w="1313"/>
        <w:gridCol w:w="1"/>
        <w:gridCol w:w="1480"/>
        <w:gridCol w:w="1"/>
        <w:gridCol w:w="1051"/>
        <w:gridCol w:w="925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部门（单位）名称</w:t>
            </w:r>
          </w:p>
        </w:tc>
        <w:tc>
          <w:tcPr>
            <w:tcW w:w="945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香河县财政局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联系人</w:t>
            </w:r>
          </w:p>
        </w:tc>
        <w:tc>
          <w:tcPr>
            <w:tcW w:w="34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张立明</w:t>
            </w: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联系电话</w:t>
            </w:r>
          </w:p>
        </w:tc>
        <w:tc>
          <w:tcPr>
            <w:tcW w:w="4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8312746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评价时段</w:t>
            </w:r>
          </w:p>
        </w:tc>
        <w:tc>
          <w:tcPr>
            <w:tcW w:w="945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540" w:firstLineChars="300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7"/>
                <w:rFonts w:eastAsia="仿宋_GB2312"/>
                <w:lang w:eastAsia="zh-CN"/>
              </w:rPr>
              <w:t xml:space="preserve">  2019</w:t>
            </w:r>
            <w:r>
              <w:rPr>
                <w:rStyle w:val="6"/>
                <w:rFonts w:ascii="Times New Roman"/>
                <w:lang w:eastAsia="zh-CN"/>
              </w:rPr>
              <w:t>年</w:t>
            </w:r>
            <w:r>
              <w:rPr>
                <w:rStyle w:val="7"/>
                <w:rFonts w:eastAsia="仿宋_GB2312"/>
                <w:lang w:eastAsia="zh-CN"/>
              </w:rPr>
              <w:t xml:space="preserve"> 1 </w:t>
            </w:r>
            <w:r>
              <w:rPr>
                <w:rStyle w:val="6"/>
                <w:rFonts w:ascii="Times New Roman"/>
                <w:lang w:eastAsia="zh-CN"/>
              </w:rPr>
              <w:t>月</w:t>
            </w:r>
            <w:r>
              <w:rPr>
                <w:rStyle w:val="7"/>
                <w:rFonts w:eastAsia="仿宋_GB2312"/>
                <w:lang w:eastAsia="zh-CN"/>
              </w:rPr>
              <w:t xml:space="preserve">  1 </w:t>
            </w:r>
            <w:r>
              <w:rPr>
                <w:rStyle w:val="6"/>
                <w:rFonts w:ascii="Times New Roman"/>
                <w:lang w:eastAsia="zh-CN"/>
              </w:rPr>
              <w:t>日</w:t>
            </w:r>
            <w:r>
              <w:rPr>
                <w:rStyle w:val="7"/>
                <w:rFonts w:eastAsia="仿宋_GB2312"/>
                <w:lang w:eastAsia="zh-CN"/>
              </w:rPr>
              <w:t xml:space="preserve"> </w:t>
            </w:r>
            <w:r>
              <w:rPr>
                <w:rStyle w:val="6"/>
                <w:rFonts w:ascii="Times New Roman"/>
                <w:lang w:eastAsia="zh-CN"/>
              </w:rPr>
              <w:t>至</w:t>
            </w:r>
            <w:r>
              <w:rPr>
                <w:rStyle w:val="7"/>
                <w:rFonts w:eastAsia="仿宋_GB2312"/>
                <w:lang w:eastAsia="zh-CN"/>
              </w:rPr>
              <w:t xml:space="preserve">  2019</w:t>
            </w:r>
            <w:r>
              <w:rPr>
                <w:rStyle w:val="6"/>
                <w:rFonts w:ascii="Times New Roman"/>
                <w:lang w:eastAsia="zh-CN"/>
              </w:rPr>
              <w:t>年</w:t>
            </w:r>
            <w:r>
              <w:rPr>
                <w:rStyle w:val="7"/>
                <w:rFonts w:eastAsia="仿宋_GB2312"/>
                <w:lang w:eastAsia="zh-CN"/>
              </w:rPr>
              <w:t xml:space="preserve"> 12 </w:t>
            </w:r>
            <w:r>
              <w:rPr>
                <w:rStyle w:val="6"/>
                <w:rFonts w:ascii="Times New Roman"/>
                <w:lang w:eastAsia="zh-CN"/>
              </w:rPr>
              <w:t>月</w:t>
            </w:r>
            <w:r>
              <w:rPr>
                <w:rStyle w:val="7"/>
                <w:rFonts w:eastAsia="仿宋_GB2312"/>
                <w:lang w:eastAsia="zh-CN"/>
              </w:rPr>
              <w:t xml:space="preserve"> 31 </w:t>
            </w:r>
            <w:r>
              <w:rPr>
                <w:rStyle w:val="6"/>
                <w:rFonts w:ascii="Times New Roman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00" w:hRule="atLeast"/>
        </w:trPr>
        <w:tc>
          <w:tcPr>
            <w:tcW w:w="16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年度部门（单位）预算执行情况</w:t>
            </w:r>
          </w:p>
        </w:tc>
        <w:tc>
          <w:tcPr>
            <w:tcW w:w="44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预算收入（万元）</w:t>
            </w:r>
          </w:p>
        </w:tc>
        <w:tc>
          <w:tcPr>
            <w:tcW w:w="59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预算支出（万元）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收入科目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年初预算数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调整预算数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决算数</w:t>
            </w:r>
          </w:p>
        </w:tc>
        <w:tc>
          <w:tcPr>
            <w:tcW w:w="2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支出科目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年初预算数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调整预算数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决算数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财政拨款收入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3427.41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3170.03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3170.03</w:t>
            </w:r>
          </w:p>
        </w:tc>
        <w:tc>
          <w:tcPr>
            <w:tcW w:w="2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人员经费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1847.29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1727.84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1727.84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上级补助收入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日常公用经费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261.12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261.12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261.12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事业收入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专项公用支出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1319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1263.43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1263.43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经营收入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专项项目支出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附属单位上缴收入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其他收入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53.2</w:t>
            </w:r>
          </w:p>
        </w:tc>
        <w:tc>
          <w:tcPr>
            <w:tcW w:w="2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本年收入合计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3427.41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3223.23</w:t>
            </w:r>
          </w:p>
        </w:tc>
        <w:tc>
          <w:tcPr>
            <w:tcW w:w="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3223.23</w:t>
            </w:r>
          </w:p>
        </w:tc>
        <w:tc>
          <w:tcPr>
            <w:tcW w:w="2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本年支出合计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3427.41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3252.39</w:t>
            </w:r>
          </w:p>
        </w:tc>
        <w:tc>
          <w:tcPr>
            <w:tcW w:w="9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3252.39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91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年度主要任务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重点工作任务名称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重点工作任务完成情况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拟对应安排的重点项目</w:t>
            </w:r>
            <w:r>
              <w:rPr>
                <w:rStyle w:val="7"/>
                <w:rFonts w:eastAsia="仿宋_GB2312"/>
                <w:lang w:eastAsia="zh-CN"/>
              </w:rPr>
              <w:t xml:space="preserve">  </w:t>
            </w:r>
          </w:p>
        </w:tc>
        <w:tc>
          <w:tcPr>
            <w:tcW w:w="2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项目完成情况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预算数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（万元）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其中：财政拨款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执行数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（万元）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其中：财政拨款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302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投资评审中介服务费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工程预算结算的评审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2019年工程预算结算的评审工作</w:t>
            </w:r>
          </w:p>
        </w:tc>
        <w:tc>
          <w:tcPr>
            <w:tcW w:w="2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2019年工程预算结算评审工作全部完成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310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310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299.44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299.44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619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国有资产拍卖、评估处置费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2019年度国有资产评、拍卖、处置管理维护工作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国有资产评、拍卖、处置管理维护</w:t>
            </w:r>
          </w:p>
        </w:tc>
        <w:tc>
          <w:tcPr>
            <w:tcW w:w="2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完成了2019年度国有资产评、拍卖、处置管理维护工作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129.12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129.12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7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网络租赁费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为推进财政信息化一体化建设，规范全省财政业务网络建设，建立统一、灵活、可靠、安全的业务网络体系，为各项财政业务部署和财政改革提供坚实可靠的底层保障。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推进财政信息化一体化建设，规范全省财政业务网络建设</w:t>
            </w:r>
          </w:p>
        </w:tc>
        <w:tc>
          <w:tcPr>
            <w:tcW w:w="2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为推进财政信息化一体化建设，规范全省财政业务网络建设，建立统一、灵活、可靠、安全的业务网络体系，为各项财政业务部署和财政改革提供坚实可靠的底层保障。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7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预算管理改革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建立预算绩效管理制度的部门站全部部门的比例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扩面开展事前绩效评估、事中绩效监控及事后绩效评价。</w:t>
            </w:r>
          </w:p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健全预算绩效管理制度。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97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国库集中收付制度改革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推进网上报销全覆盖、政府财务预决算报告编制准确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推进网上报销全覆盖率，政府财务预决算报告编制完成情况</w:t>
            </w:r>
          </w:p>
        </w:tc>
        <w:tc>
          <w:tcPr>
            <w:tcW w:w="2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通过项目的开展实现使各单位会计人员掌握运用会计核算平台、推进网上报销全覆盖、政府财务预决算报告编制准确。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93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8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金额合计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656</w:t>
            </w: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656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574.56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574.56</w:t>
            </w:r>
          </w:p>
        </w:tc>
      </w:tr>
    </w:tbl>
    <w:p>
      <w:pPr>
        <w:spacing w:line="40" w:lineRule="exact"/>
      </w:pPr>
    </w:p>
    <w:tbl>
      <w:tblPr>
        <w:tblStyle w:val="4"/>
        <w:tblW w:w="12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534"/>
        <w:gridCol w:w="704"/>
        <w:gridCol w:w="665"/>
        <w:gridCol w:w="784"/>
        <w:gridCol w:w="531"/>
        <w:gridCol w:w="1261"/>
        <w:gridCol w:w="3889"/>
        <w:gridCol w:w="294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一级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指标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二级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指标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三级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指标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目标值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自评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实际值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权重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数据来源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指标解释</w:t>
            </w:r>
            <w:r>
              <w:rPr>
                <w:rStyle w:val="7"/>
                <w:rFonts w:eastAsia="仿宋_GB2312"/>
                <w:lang w:eastAsia="zh-CN"/>
              </w:rPr>
              <w:t>*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评分规则*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部门管理（</w:t>
            </w:r>
            <w:r>
              <w:rPr>
                <w:rStyle w:val="7"/>
                <w:rFonts w:eastAsia="仿宋_GB2312"/>
                <w:lang w:eastAsia="zh-CN"/>
              </w:rPr>
              <w:t>40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资金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投入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预算完成率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预算完成率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（预算完成数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调整预算数）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预算完成数为决算报表中本年支出决算数，调整预算数为决算报表中的本年支出调整预算数。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1.预算完成率大于或等于95%的，得满分；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2.预算完成率小于或等于85%的，得0分；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3.预算完成率在85%—95%之间的，在0分和满分之间计算确定：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得分=（实际值-85%）/10%*权重。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预算调整率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预算调整率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（预算调整数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年初预算数）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预算调整数：部门（单位）在本年度内涉及预算的追加、追减或结构调整的资金总和（因落实国家政策、发生不可抗力、上级部门或本级党委政府临时交办而产生的调整除外）。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1.预算调整率等于0的，得满分；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2.预算调整率增幅或降幅大于等于5%的，得0分；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3.预算调整率在0—5%之间的，在0分和满分之间计算确定：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得分=（5%-|实际值|）/5%*权重；|实际值|为实际值的绝对值。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支出进度率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预算管理一体化平台、部门决算报表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支付进度率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</w:t>
            </w:r>
            <w:r>
              <w:rPr>
                <w:rStyle w:val="7"/>
                <w:rFonts w:eastAsia="仿宋_GB2312"/>
                <w:lang w:eastAsia="zh-CN"/>
              </w:rPr>
              <w:t>6</w:t>
            </w:r>
            <w:r>
              <w:rPr>
                <w:rStyle w:val="6"/>
                <w:rFonts w:ascii="Times New Roman"/>
                <w:lang w:eastAsia="zh-CN"/>
              </w:rPr>
              <w:t>月末实际支付进度</w:t>
            </w:r>
            <w:r>
              <w:rPr>
                <w:rStyle w:val="7"/>
                <w:rFonts w:eastAsia="仿宋_GB2312"/>
                <w:lang w:eastAsia="zh-CN"/>
              </w:rPr>
              <w:t>/6</w:t>
            </w:r>
            <w:r>
              <w:rPr>
                <w:rStyle w:val="6"/>
                <w:rFonts w:ascii="Times New Roman"/>
                <w:lang w:eastAsia="zh-CN"/>
              </w:rPr>
              <w:t>月末序时支付进度）</w:t>
            </w:r>
            <w:r>
              <w:rPr>
                <w:rStyle w:val="7"/>
                <w:rFonts w:eastAsia="仿宋_GB2312"/>
                <w:lang w:eastAsia="zh-CN"/>
              </w:rPr>
              <w:t>×1/6+</w:t>
            </w:r>
            <w:r>
              <w:rPr>
                <w:rStyle w:val="6"/>
                <w:rFonts w:ascii="Times New Roman"/>
                <w:lang w:eastAsia="zh-CN"/>
              </w:rPr>
              <w:t>（</w:t>
            </w:r>
            <w:r>
              <w:rPr>
                <w:rStyle w:val="7"/>
                <w:rFonts w:eastAsia="仿宋_GB2312"/>
                <w:lang w:eastAsia="zh-CN"/>
              </w:rPr>
              <w:t>9</w:t>
            </w:r>
            <w:r>
              <w:rPr>
                <w:rStyle w:val="6"/>
                <w:rFonts w:ascii="Times New Roman"/>
                <w:lang w:eastAsia="zh-CN"/>
              </w:rPr>
              <w:t>月末实际支付进度</w:t>
            </w:r>
            <w:r>
              <w:rPr>
                <w:rStyle w:val="7"/>
                <w:rFonts w:eastAsia="仿宋_GB2312"/>
                <w:lang w:eastAsia="zh-CN"/>
              </w:rPr>
              <w:t>/9</w:t>
            </w:r>
            <w:r>
              <w:rPr>
                <w:rStyle w:val="6"/>
                <w:rFonts w:ascii="Times New Roman"/>
                <w:lang w:eastAsia="zh-CN"/>
              </w:rPr>
              <w:t>月末序时支付进度）</w:t>
            </w:r>
            <w:r>
              <w:rPr>
                <w:rStyle w:val="7"/>
                <w:rFonts w:eastAsia="仿宋_GB2312"/>
                <w:lang w:eastAsia="zh-CN"/>
              </w:rPr>
              <w:t>×1/6+</w:t>
            </w:r>
            <w:r>
              <w:rPr>
                <w:rStyle w:val="6"/>
                <w:rFonts w:ascii="Times New Roman"/>
                <w:lang w:eastAsia="zh-CN"/>
              </w:rPr>
              <w:t>（</w:t>
            </w:r>
            <w:r>
              <w:rPr>
                <w:rStyle w:val="7"/>
                <w:rFonts w:eastAsia="仿宋_GB2312"/>
                <w:lang w:eastAsia="zh-CN"/>
              </w:rPr>
              <w:t>11</w:t>
            </w:r>
            <w:r>
              <w:rPr>
                <w:rStyle w:val="6"/>
                <w:rFonts w:ascii="Times New Roman"/>
                <w:lang w:eastAsia="zh-CN"/>
              </w:rPr>
              <w:t>月末实际支付进度</w:t>
            </w:r>
            <w:r>
              <w:rPr>
                <w:rStyle w:val="7"/>
                <w:rFonts w:eastAsia="仿宋_GB2312"/>
                <w:lang w:eastAsia="zh-CN"/>
              </w:rPr>
              <w:t>/11</w:t>
            </w:r>
            <w:r>
              <w:rPr>
                <w:rStyle w:val="6"/>
                <w:rFonts w:ascii="Times New Roman"/>
                <w:lang w:eastAsia="zh-CN"/>
              </w:rPr>
              <w:t>月末序时支付进度）</w:t>
            </w:r>
            <w:r>
              <w:rPr>
                <w:rStyle w:val="7"/>
                <w:rFonts w:eastAsia="仿宋_GB2312"/>
                <w:lang w:eastAsia="zh-CN"/>
              </w:rPr>
              <w:t>×1/6+</w:t>
            </w:r>
            <w:r>
              <w:rPr>
                <w:rStyle w:val="6"/>
                <w:rFonts w:ascii="Times New Roman"/>
                <w:lang w:eastAsia="zh-CN"/>
              </w:rPr>
              <w:t>（</w:t>
            </w:r>
            <w:r>
              <w:rPr>
                <w:rStyle w:val="7"/>
                <w:rFonts w:eastAsia="仿宋_GB2312"/>
                <w:lang w:eastAsia="zh-CN"/>
              </w:rPr>
              <w:t>12</w:t>
            </w:r>
            <w:r>
              <w:rPr>
                <w:rStyle w:val="6"/>
                <w:rFonts w:ascii="Times New Roman"/>
                <w:lang w:eastAsia="zh-CN"/>
              </w:rPr>
              <w:t>月末实际支付进度</w:t>
            </w:r>
            <w:r>
              <w:rPr>
                <w:rStyle w:val="7"/>
                <w:rFonts w:eastAsia="仿宋_GB2312"/>
                <w:lang w:eastAsia="zh-CN"/>
              </w:rPr>
              <w:t>/95%</w:t>
            </w:r>
            <w:r>
              <w:rPr>
                <w:rStyle w:val="6"/>
                <w:rFonts w:ascii="Times New Roman"/>
                <w:lang w:eastAsia="zh-CN"/>
              </w:rPr>
              <w:t>）</w:t>
            </w:r>
            <w:r>
              <w:rPr>
                <w:rStyle w:val="7"/>
                <w:rFonts w:eastAsia="仿宋_GB2312"/>
                <w:lang w:eastAsia="zh-CN"/>
              </w:rPr>
              <w:t>×1/2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Style w:val="6"/>
                <w:rFonts w:ascii="Times New Roman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实际支付进度是指部门（单位）在某一时点的支出预算执行总数与调整预算数的比率。</w:t>
            </w:r>
            <w:r>
              <w:rPr>
                <w:rStyle w:val="7"/>
                <w:rFonts w:eastAsia="仿宋_GB2312"/>
                <w:lang w:eastAsia="zh-CN"/>
              </w:rPr>
              <w:t>6</w:t>
            </w:r>
            <w:r>
              <w:rPr>
                <w:rStyle w:val="6"/>
                <w:rFonts w:ascii="Times New Roman"/>
                <w:lang w:eastAsia="zh-CN"/>
              </w:rPr>
              <w:t>月末序时支付进度</w:t>
            </w:r>
            <w:r>
              <w:rPr>
                <w:rStyle w:val="7"/>
                <w:rFonts w:eastAsia="仿宋_GB2312"/>
                <w:lang w:eastAsia="zh-CN"/>
              </w:rPr>
              <w:t>=6/12</w:t>
            </w:r>
            <w:r>
              <w:rPr>
                <w:rStyle w:val="6"/>
                <w:rFonts w:ascii="Times New Roman"/>
                <w:lang w:eastAsia="zh-CN"/>
              </w:rPr>
              <w:t>；</w:t>
            </w:r>
            <w:r>
              <w:rPr>
                <w:rStyle w:val="7"/>
                <w:rFonts w:eastAsia="仿宋_GB2312"/>
                <w:lang w:eastAsia="zh-CN"/>
              </w:rPr>
              <w:t>9</w:t>
            </w:r>
            <w:r>
              <w:rPr>
                <w:rStyle w:val="6"/>
                <w:rFonts w:ascii="Times New Roman"/>
                <w:lang w:eastAsia="zh-CN"/>
              </w:rPr>
              <w:t>月末序时支付进度</w:t>
            </w:r>
            <w:r>
              <w:rPr>
                <w:rStyle w:val="7"/>
                <w:rFonts w:eastAsia="仿宋_GB2312"/>
                <w:lang w:eastAsia="zh-CN"/>
              </w:rPr>
              <w:t>=9/12</w:t>
            </w:r>
            <w:r>
              <w:rPr>
                <w:rStyle w:val="6"/>
                <w:rFonts w:ascii="Times New Roman"/>
                <w:lang w:eastAsia="zh-CN"/>
              </w:rPr>
              <w:t>；</w:t>
            </w:r>
            <w:r>
              <w:rPr>
                <w:rStyle w:val="7"/>
                <w:rFonts w:eastAsia="仿宋_GB2312"/>
                <w:lang w:eastAsia="zh-CN"/>
              </w:rPr>
              <w:t>11</w:t>
            </w:r>
            <w:r>
              <w:rPr>
                <w:rStyle w:val="6"/>
                <w:rFonts w:ascii="Times New Roman"/>
                <w:lang w:eastAsia="zh-CN"/>
              </w:rPr>
              <w:t>月末序时支付进度</w:t>
            </w:r>
            <w:r>
              <w:rPr>
                <w:rStyle w:val="7"/>
                <w:rFonts w:eastAsia="仿宋_GB2312"/>
                <w:lang w:eastAsia="zh-CN"/>
              </w:rPr>
              <w:t>=11/12</w:t>
            </w:r>
            <w:r>
              <w:rPr>
                <w:rStyle w:val="6"/>
                <w:rFonts w:ascii="Times New Roman"/>
                <w:lang w:eastAsia="zh-CN"/>
              </w:rPr>
              <w:t>；</w:t>
            </w:r>
            <w:r>
              <w:rPr>
                <w:rStyle w:val="7"/>
                <w:rFonts w:eastAsia="仿宋_GB2312"/>
                <w:lang w:eastAsia="zh-CN"/>
              </w:rPr>
              <w:t>12</w:t>
            </w:r>
            <w:r>
              <w:rPr>
                <w:rStyle w:val="6"/>
                <w:rFonts w:ascii="Times New Roman"/>
                <w:lang w:eastAsia="zh-CN"/>
              </w:rPr>
              <w:t>月末序时支付进度</w:t>
            </w:r>
            <w:r>
              <w:rPr>
                <w:rStyle w:val="7"/>
                <w:rFonts w:eastAsia="仿宋_GB2312"/>
                <w:lang w:eastAsia="zh-CN"/>
              </w:rPr>
              <w:t>=95%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考察资金范围=上年结转结余资金+2019年度预算资金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1.支付进度率大于或等100%的，得满分；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2.支付进度率小于或等于60%的，不得分；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3.支付进度率在60%—100%之间的，在0分和满分之间计算确定：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得分=（实际值-60%）/40%*权重。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三公经费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变动率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7"/>
                <w:rFonts w:eastAsia="仿宋_GB2312"/>
                <w:lang w:eastAsia="zh-CN"/>
              </w:rPr>
              <w:t>≤0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-28%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三公经费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变动率</w:t>
            </w:r>
            <w:r>
              <w:rPr>
                <w:rStyle w:val="7"/>
                <w:rFonts w:eastAsia="仿宋_GB2312"/>
                <w:lang w:eastAsia="zh-CN"/>
              </w:rPr>
              <w:t>=[</w:t>
            </w:r>
            <w:r>
              <w:rPr>
                <w:rStyle w:val="6"/>
                <w:rFonts w:ascii="Times New Roman"/>
                <w:lang w:eastAsia="zh-CN"/>
              </w:rPr>
              <w:t>（本年度</w:t>
            </w: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三公经费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支出总额</w:t>
            </w:r>
            <w:r>
              <w:rPr>
                <w:rStyle w:val="7"/>
                <w:rFonts w:eastAsia="仿宋_GB2312"/>
                <w:lang w:eastAsia="zh-CN"/>
              </w:rPr>
              <w:t>-</w:t>
            </w:r>
            <w:r>
              <w:rPr>
                <w:rStyle w:val="6"/>
                <w:rFonts w:ascii="Times New Roman"/>
                <w:lang w:eastAsia="zh-CN"/>
              </w:rPr>
              <w:t>上年度</w:t>
            </w: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三公经费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支出总额）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上年度</w:t>
            </w: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三公经费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支出总额</w:t>
            </w:r>
            <w:r>
              <w:rPr>
                <w:rStyle w:val="7"/>
                <w:rFonts w:eastAsia="仿宋_GB2312"/>
                <w:lang w:eastAsia="zh-CN"/>
              </w:rPr>
              <w:t>]×100%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实际值小于等于0得满分，每增加1%扣权重分的10%，扣完为止。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结转结余变动率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7"/>
                <w:rFonts w:eastAsia="仿宋_GB2312"/>
                <w:lang w:eastAsia="zh-CN"/>
              </w:rPr>
              <w:t>≤0</w:t>
            </w:r>
            <w:r>
              <w:rPr>
                <w:rStyle w:val="6"/>
                <w:rFonts w:ascii="Times New Roman"/>
                <w:lang w:eastAsia="zh-CN"/>
              </w:rPr>
              <w:t>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-57%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结转结余变动率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（本年度累计结转结余资金总额</w:t>
            </w:r>
            <w:r>
              <w:rPr>
                <w:rStyle w:val="7"/>
                <w:rFonts w:eastAsia="仿宋_GB2312"/>
                <w:lang w:eastAsia="zh-CN"/>
              </w:rPr>
              <w:t>-</w:t>
            </w:r>
            <w:r>
              <w:rPr>
                <w:rStyle w:val="6"/>
                <w:rFonts w:ascii="Times New Roman"/>
                <w:lang w:eastAsia="zh-CN"/>
              </w:rPr>
              <w:t>上年度累计结转结余资金总额）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上年度累计结转结余资金总额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实际值小于等于0得满分，每增加1%扣权重分的10%，扣完为止。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部门管理（</w:t>
            </w:r>
            <w:r>
              <w:rPr>
                <w:rStyle w:val="7"/>
                <w:rFonts w:eastAsia="仿宋_GB2312"/>
                <w:lang w:eastAsia="zh-CN"/>
              </w:rPr>
              <w:t>40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财务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问题资金占比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审计报告或整改意见书中所列示金额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问题资金占比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有问题资金额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部门支出决算数。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问题资金指审计、监督巡查、财政监督检查等工作中发现的问题资金。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得分=（1-问题资金占比）*权重。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采购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政府采购执行率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预算文本、部门决算报表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政府采购执行率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（实际政府采购金额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政府采购预算数）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政府采购预算数为调整预算数；实际政府采购金额为年末决算报表中政府采购金额。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1.政府采购执行率大于或等于95%的，得满分；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2.预算完成率小于或等于85%的，得0分；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3.预算完成率在85%—95%之间的，在0分和满分之间计算确定：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得分=（实际值-85%）/10%*权重。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资产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资产管理规范性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规范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行政事业性国有资产月报系统、廊坊市资产信息管理系统、河北省公务用车信息化管理平台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 xml:space="preserve">1.  </w:t>
            </w:r>
            <w:r>
              <w:rPr>
                <w:rStyle w:val="6"/>
                <w:rFonts w:ascii="Times New Roman"/>
                <w:lang w:eastAsia="zh-CN"/>
              </w:rPr>
              <w:t>按照资产管理要求，是否建章立制，并严格执行：资产配置、处置程序是否规范，标准是否合理，处置是否及时等；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 xml:space="preserve">2.  </w:t>
            </w:r>
            <w:r>
              <w:rPr>
                <w:rStyle w:val="6"/>
                <w:rFonts w:ascii="Times New Roman"/>
                <w:lang w:eastAsia="zh-CN"/>
              </w:rPr>
              <w:t>按会计制度要求，是否建立资产账目，实现与财务管理相结合；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 xml:space="preserve">3.  </w:t>
            </w:r>
            <w:r>
              <w:rPr>
                <w:rStyle w:val="6"/>
                <w:rFonts w:ascii="Times New Roman"/>
                <w:lang w:eastAsia="zh-CN"/>
              </w:rPr>
              <w:t>资产月报和年报是否按照时间要求，及时、准确、完整上报；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4.</w:t>
            </w:r>
            <w:r>
              <w:rPr>
                <w:rStyle w:val="6"/>
                <w:rFonts w:ascii="Times New Roman"/>
                <w:lang w:eastAsia="zh-CN"/>
              </w:rPr>
              <w:t>资产信息系统数据是否及时更新，实现动态管理；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5.</w:t>
            </w:r>
            <w:r>
              <w:rPr>
                <w:rStyle w:val="6"/>
                <w:rFonts w:ascii="Times New Roman"/>
                <w:lang w:eastAsia="zh-CN"/>
              </w:rPr>
              <w:t>公务用车是否按照</w:t>
            </w: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三化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要求</w:t>
            </w:r>
            <w:r>
              <w:rPr>
                <w:rStyle w:val="7"/>
                <w:rFonts w:eastAsia="仿宋_GB2312"/>
                <w:lang w:eastAsia="zh-CN"/>
              </w:rPr>
              <w:t>,</w:t>
            </w:r>
            <w:r>
              <w:rPr>
                <w:rStyle w:val="6"/>
                <w:rFonts w:ascii="Times New Roman"/>
                <w:lang w:eastAsia="zh-CN"/>
              </w:rPr>
              <w:t>及时纳入</w:t>
            </w:r>
            <w:r>
              <w:rPr>
                <w:rStyle w:val="7"/>
                <w:rFonts w:eastAsia="仿宋_GB2312"/>
                <w:lang w:eastAsia="zh-CN"/>
              </w:rPr>
              <w:t>“</w:t>
            </w:r>
            <w:r>
              <w:rPr>
                <w:rStyle w:val="6"/>
                <w:rFonts w:ascii="Times New Roman"/>
                <w:lang w:eastAsia="zh-CN"/>
              </w:rPr>
              <w:t>全省一张网</w:t>
            </w:r>
            <w:r>
              <w:rPr>
                <w:rStyle w:val="7"/>
                <w:rFonts w:eastAsia="仿宋_GB2312"/>
                <w:lang w:eastAsia="zh-CN"/>
              </w:rPr>
              <w:t>”</w:t>
            </w:r>
            <w:r>
              <w:rPr>
                <w:rStyle w:val="6"/>
                <w:rFonts w:ascii="Times New Roman"/>
                <w:lang w:eastAsia="zh-CN"/>
              </w:rPr>
              <w:t>平台系统管理。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一项未达标扣20%权重分，扣完为止。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人员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在职人员控制率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≤100%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102%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在职人员控制率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（在职人员数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编制数）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实际值小于等于100%得满分，每增加1%扣权重分的10%，扣完为止。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信息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预决算信息公开性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按规定公开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1.</w:t>
            </w:r>
            <w:r>
              <w:rPr>
                <w:rStyle w:val="6"/>
                <w:rFonts w:ascii="Times New Roman"/>
                <w:lang w:eastAsia="zh-CN"/>
              </w:rPr>
              <w:t>是否按规定内容公开预决算信息；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2.</w:t>
            </w:r>
            <w:r>
              <w:rPr>
                <w:rStyle w:val="6"/>
                <w:rFonts w:ascii="Times New Roman"/>
                <w:lang w:eastAsia="zh-CN"/>
              </w:rPr>
              <w:t>是否按规定时限公开预决算信息。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具备要点1实际值得50%权重分，具备要点2实际值得50%权重分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绩效信息公开性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按规定公开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评价要点：</w:t>
            </w:r>
          </w:p>
          <w:p>
            <w:pPr>
              <w:jc w:val="both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1.</w:t>
            </w:r>
            <w:r>
              <w:rPr>
                <w:rStyle w:val="6"/>
                <w:rFonts w:ascii="Times New Roman"/>
                <w:lang w:eastAsia="zh-CN"/>
              </w:rPr>
              <w:t>是否按规定内容公开2018年度专项项目自评结果；</w:t>
            </w:r>
          </w:p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7"/>
                <w:rFonts w:eastAsia="仿宋_GB2312"/>
                <w:lang w:eastAsia="zh-CN"/>
              </w:rPr>
              <w:t>2.</w:t>
            </w:r>
            <w:r>
              <w:rPr>
                <w:rStyle w:val="6"/>
                <w:rFonts w:ascii="Times New Roman"/>
                <w:lang w:eastAsia="zh-CN"/>
              </w:rPr>
              <w:t>是否按规定时限公开2018年度专项项目自评结果。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具备要点1实际值得50%权重分，具备要点2实际值得50%权重分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部门管理（</w:t>
            </w:r>
            <w:r>
              <w:rPr>
                <w:rStyle w:val="7"/>
                <w:rFonts w:eastAsia="仿宋_GB2312"/>
                <w:lang w:eastAsia="zh-CN"/>
              </w:rPr>
              <w:t>40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绩效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绩效目标审核通过率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一上阶段申报数据、预算文本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绩效目标审核通过率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（审核通过安排预算的专项项目数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部门申报的专项项目数）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实际值为100%得满分，每降低1%扣权重分的10%，扣完为止。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绩效自评覆盖率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绩效自评覆盖率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（部门开展</w:t>
            </w:r>
            <w:r>
              <w:rPr>
                <w:rStyle w:val="7"/>
                <w:rFonts w:eastAsia="仿宋_GB2312"/>
                <w:lang w:eastAsia="zh-CN"/>
              </w:rPr>
              <w:t>2019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年度</w:t>
            </w:r>
            <w:r>
              <w:rPr>
                <w:rStyle w:val="6"/>
                <w:rFonts w:ascii="Times New Roman"/>
                <w:lang w:eastAsia="zh-CN"/>
              </w:rPr>
              <w:t>专项项目自评的金额</w:t>
            </w:r>
            <w:r>
              <w:rPr>
                <w:rStyle w:val="7"/>
                <w:rFonts w:eastAsia="仿宋_GB2312"/>
                <w:lang w:eastAsia="zh-CN"/>
              </w:rPr>
              <w:t>/2019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年度</w:t>
            </w:r>
            <w:r>
              <w:rPr>
                <w:rStyle w:val="6"/>
                <w:rFonts w:ascii="Times New Roman"/>
                <w:lang w:eastAsia="zh-CN"/>
              </w:rPr>
              <w:t>全部专项项目金额）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得分=绩效自评覆盖率*权重。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部门产出（</w:t>
            </w:r>
            <w:r>
              <w:rPr>
                <w:rStyle w:val="7"/>
                <w:rFonts w:eastAsia="仿宋_GB2312"/>
                <w:lang w:eastAsia="zh-CN"/>
              </w:rPr>
              <w:t>40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数</w:t>
            </w:r>
            <w:r>
              <w:rPr>
                <w:rStyle w:val="7"/>
                <w:rFonts w:eastAsia="仿宋_GB2312"/>
                <w:lang w:eastAsia="zh-CN"/>
              </w:rPr>
              <w:t xml:space="preserve">  </w:t>
            </w:r>
            <w:r>
              <w:rPr>
                <w:rStyle w:val="6"/>
                <w:rFonts w:ascii="Times New Roman"/>
                <w:lang w:eastAsia="zh-CN"/>
              </w:rPr>
              <w:t>量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重点工作实际完成率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87%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2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部门提供重点项目执行说明（包括本表上部分填列的重点项目完成情况、质量达标情况、及时情况的佐证材料）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重点工作实际完成率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（实际完成工作数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计划</w:t>
            </w:r>
            <w:r>
              <w:rPr>
                <w:rStyle w:val="6"/>
                <w:rFonts w:ascii="Times New Roman"/>
                <w:lang w:eastAsia="zh-CN"/>
              </w:rPr>
              <w:t>工作数）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得分=重点工作实际完成率*权重 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质</w:t>
            </w:r>
            <w:r>
              <w:rPr>
                <w:rStyle w:val="7"/>
                <w:rFonts w:eastAsia="仿宋_GB2312"/>
                <w:lang w:eastAsia="zh-CN"/>
              </w:rPr>
              <w:t xml:space="preserve">  </w:t>
            </w:r>
            <w:r>
              <w:rPr>
                <w:rStyle w:val="6"/>
                <w:rFonts w:ascii="Times New Roman"/>
                <w:lang w:eastAsia="zh-CN"/>
              </w:rPr>
              <w:t>量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重点工作质量达标率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87%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重点工作质量达标率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（质量达标工作数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实际工作数）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得分=重点工作质量达标率*权重。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时　效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重点工作完成及时率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87%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重点工作完成及时率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6"/>
                <w:rFonts w:ascii="Times New Roman"/>
                <w:lang w:eastAsia="zh-CN"/>
              </w:rPr>
              <w:t>（及时完成工作数</w:t>
            </w:r>
            <w:r>
              <w:rPr>
                <w:rStyle w:val="7"/>
                <w:rFonts w:eastAsia="仿宋_GB2312"/>
                <w:lang w:eastAsia="zh-CN"/>
              </w:rPr>
              <w:t>/</w:t>
            </w:r>
            <w:r>
              <w:rPr>
                <w:rStyle w:val="6"/>
                <w:rFonts w:ascii="Times New Roman"/>
                <w:lang w:eastAsia="zh-CN"/>
              </w:rPr>
              <w:t>计划完成工作数）</w:t>
            </w:r>
            <w:r>
              <w:rPr>
                <w:rStyle w:val="7"/>
                <w:rFonts w:eastAsia="仿宋_GB2312"/>
                <w:lang w:eastAsia="zh-CN"/>
              </w:rPr>
              <w:t>×100%</w:t>
            </w:r>
            <w:r>
              <w:rPr>
                <w:rStyle w:val="6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得分</w:t>
            </w:r>
            <w:r>
              <w:rPr>
                <w:rStyle w:val="7"/>
                <w:rFonts w:eastAsia="仿宋_GB2312"/>
                <w:lang w:eastAsia="zh-CN"/>
              </w:rPr>
              <w:t>=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重点工作完成及时率</w:t>
            </w:r>
            <w:r>
              <w:rPr>
                <w:rStyle w:val="7"/>
                <w:rFonts w:eastAsia="仿宋_GB2312"/>
                <w:lang w:eastAsia="zh-CN"/>
              </w:rPr>
              <w:t>*</w:t>
            </w:r>
            <w:r>
              <w:rPr>
                <w:rStyle w:val="8"/>
                <w:rFonts w:hint="default" w:ascii="Times New Roman" w:hAnsi="Times New Roman" w:eastAsia="仿宋_GB2312"/>
                <w:lang w:eastAsia="zh-CN"/>
              </w:rPr>
              <w:t>权重。</w:t>
            </w:r>
            <w:r>
              <w:rPr>
                <w:rStyle w:val="7"/>
                <w:rFonts w:eastAsia="仿宋_GB2312"/>
                <w:lang w:eastAsia="zh-CN"/>
              </w:rPr>
              <w:t xml:space="preserve">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成　本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一般性支出压减率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＞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达到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一般性支出压减情况</w:t>
            </w:r>
            <w:r>
              <w:rPr>
                <w:rStyle w:val="7"/>
                <w:rFonts w:eastAsia="仿宋_GB2312"/>
                <w:lang w:eastAsia="zh-CN"/>
              </w:rPr>
              <w:t>按照财政部门工作要求进行计算。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实际值达到目标值要求得满分，未达要求得0分。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部门效果（</w:t>
            </w:r>
            <w:r>
              <w:rPr>
                <w:rStyle w:val="7"/>
                <w:rFonts w:eastAsia="仿宋_GB2312"/>
                <w:lang w:eastAsia="zh-CN"/>
              </w:rPr>
              <w:t>20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经济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效益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维持工作运转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维持工作运转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达到</w:t>
            </w:r>
          </w:p>
        </w:tc>
        <w:tc>
          <w:tcPr>
            <w:tcW w:w="53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部门自行提供</w:t>
            </w:r>
          </w:p>
        </w:tc>
        <w:tc>
          <w:tcPr>
            <w:tcW w:w="3889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此三项指标为设置部门整体绩效评价指标时必须考虑的共性要素，可根据部门整体绩效目标设立情况有选择地进行设置。除重点工作任务下对应的重点项目产生的效果外，还需关注部门的综合效果，与年度目标进行呼应。（所设指标个数不少于</w:t>
            </w:r>
            <w:r>
              <w:rPr>
                <w:rStyle w:val="7"/>
                <w:rFonts w:eastAsia="仿宋_GB2312"/>
                <w:lang w:eastAsia="zh-CN"/>
              </w:rPr>
              <w:t>5</w:t>
            </w:r>
            <w:r>
              <w:rPr>
                <w:rStyle w:val="6"/>
                <w:rFonts w:ascii="Times New Roman"/>
                <w:lang w:eastAsia="zh-CN"/>
              </w:rPr>
              <w:t>个）</w:t>
            </w:r>
          </w:p>
        </w:tc>
        <w:tc>
          <w:tcPr>
            <w:tcW w:w="294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一、定量指标评分规则：与年初指标值相比，完成指标值的，记该指标所赋全部分值；对完成值高出指标值较多的，要分析原因，如果是由于年初指标值设定偏低造成的，按要按照偏离度适度扣减分值；未完成指标值的，按照完成值与指标值的比例记分。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二、定性指标评分规则：根据指标完成情况分为达成年度指标、部分达成年度指标并具有一定效果、未达成年度指标且效果较差三档，分别按照该指标对应分值区间100%-80%（含）、80%-60%（含）、60%-0（含）合理确定分值。</w:t>
            </w:r>
          </w:p>
        </w:tc>
        <w:tc>
          <w:tcPr>
            <w:tcW w:w="74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社会</w:t>
            </w:r>
          </w:p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效益</w:t>
            </w:r>
          </w:p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通过项目实施，保障平台熟练应用、网上报销顺利展开，报告编制准确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通过项目实施，保障平台熟练应用、网上报销顺利展开，报告编制准确</w:t>
            </w:r>
            <w:bookmarkStart w:id="0" w:name="_GoBack"/>
            <w:bookmarkEnd w:id="0"/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达到</w:t>
            </w:r>
          </w:p>
        </w:tc>
        <w:tc>
          <w:tcPr>
            <w:tcW w:w="53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8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eastAsia="仿宋_GB2312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生态</w:t>
            </w:r>
          </w:p>
          <w:p>
            <w:pPr>
              <w:jc w:val="center"/>
              <w:textAlignment w:val="center"/>
              <w:rPr>
                <w:rStyle w:val="6"/>
                <w:rFonts w:ascii="Times New Roman"/>
                <w:lang w:eastAsia="zh-CN"/>
              </w:rPr>
            </w:pPr>
            <w:r>
              <w:rPr>
                <w:rStyle w:val="6"/>
                <w:rFonts w:ascii="Times New Roman"/>
                <w:lang w:eastAsia="zh-CN"/>
              </w:rPr>
              <w:t>效益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达到</w:t>
            </w:r>
          </w:p>
        </w:tc>
        <w:tc>
          <w:tcPr>
            <w:tcW w:w="53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部门效果（</w:t>
            </w:r>
            <w:r>
              <w:rPr>
                <w:rStyle w:val="7"/>
                <w:rFonts w:eastAsia="仿宋_GB2312"/>
                <w:lang w:eastAsia="zh-CN"/>
              </w:rPr>
              <w:t>20</w:t>
            </w:r>
            <w:r>
              <w:rPr>
                <w:rStyle w:val="6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满意度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受益群体满意度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96%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问卷调查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社会公众或服务对象对部门整体工作效果的满意程度。（所设指标个数至少1个）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1.满意度大于或等于90%的，得满分；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2.满意度小于或等于60%的，得0分；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3.满意度在60%—90%之间的，在0分和满分之间计算确定：</w:t>
            </w:r>
          </w:p>
          <w:p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得分=（实际值-60%）/30%*权重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6"/>
                <w:rFonts w:ascii="Times New Roman"/>
                <w:lang w:eastAsia="zh-CN"/>
              </w:rPr>
              <w:t>合　计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92.05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525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评价结论：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整体绩效评价结果：优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绩效指标完成的指标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部门产出指标包括数量、质量、时效，部门效果指标包括社会效益和满意度。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超标完成和尚未完成的绩效指标与目标值偏差程度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部门产出指标与目标值偏差不大。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超标完成和尚未完成的绩效指标原因说明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72" w:type="dxa"/>
            <w:gridSpan w:val="2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改进措施</w:t>
            </w:r>
          </w:p>
        </w:tc>
        <w:tc>
          <w:tcPr>
            <w:tcW w:w="2153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1.对部门预算编制、预算执行与部门决算等的措施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提高预算的约束力。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2" w:type="dxa"/>
            <w:gridSpan w:val="2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2.对制度完善、人员管理、资产配置等的措施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年初根据实际情况做的合理控制，提高行政办公效率。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2" w:type="dxa"/>
            <w:gridSpan w:val="2"/>
            <w:vMerge w:val="continue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tcBorders>
              <w:bottom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3.其他措施</w:t>
            </w:r>
          </w:p>
        </w:tc>
        <w:tc>
          <w:tcPr>
            <w:tcW w:w="9369" w:type="dxa"/>
            <w:gridSpan w:val="5"/>
            <w:tcBorders>
              <w:bottom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9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填表要求：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1、年度部门（单位）预算执行情况按年度部门决算报表所列数据填写。</w:t>
            </w:r>
          </w:p>
          <w:p>
            <w:pPr>
              <w:textAlignment w:val="bottom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2、重点工作任务对应安排的重点项目部分，重点项目选择标准：单个项目资金额为150万元以上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项目合计资金占全部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项目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资金金额60%以上，个数要求为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占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项目总数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50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%以上。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3、部门产出部分和部门效果部分的各项指标为必须考虑的要素，可根据部门职责、全</w:t>
            </w:r>
            <w:r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发展重点工作设置，应主要围绕重点项目的产出效果情况来确定核心业务指标。同时，部门效益指标部分除重点工作任务下对应的重点项目产生的效果外，还需关注部门的综合效果，与年度目标进行呼应。（所设指标个数不少于5个）</w:t>
            </w:r>
          </w:p>
          <w:p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4、整体绩效评价结果（绩效评级）划分为四个等次，“优”等次：90分（含）—100分、“良”等次：80分（含）—90分、“中”等次：60分（含）—80分、“差”等次：60分以下。</w:t>
            </w:r>
          </w:p>
        </w:tc>
      </w:tr>
    </w:tbl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textAlignment w:val="center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spacing w:line="40" w:lineRule="exact"/>
        <w:rPr>
          <w:lang w:eastAsia="zh-CN"/>
        </w:rPr>
      </w:pPr>
    </w:p>
    <w:p>
      <w:pPr>
        <w:spacing w:line="584" w:lineRule="exact"/>
        <w:rPr>
          <w:rFonts w:eastAsia="仿宋_GB2312"/>
          <w:color w:val="000000"/>
          <w:sz w:val="32"/>
          <w:szCs w:val="32"/>
          <w:lang w:eastAsia="zh-CN"/>
        </w:rPr>
        <w:sectPr>
          <w:pgSz w:w="16840" w:h="11907" w:orient="landscape"/>
          <w:pgMar w:top="1531" w:right="1985" w:bottom="1531" w:left="1985" w:header="720" w:footer="720" w:gutter="0"/>
          <w:cols w:space="720" w:num="1"/>
          <w:docGrid w:linePitch="360" w:charSpace="0"/>
        </w:sectPr>
      </w:pPr>
    </w:p>
    <w:p>
      <w:pPr>
        <w:pStyle w:val="2"/>
        <w:spacing w:before="0" w:after="0" w:line="584" w:lineRule="exact"/>
        <w:rPr>
          <w:rFonts w:hint="eastAsia" w:ascii="Times New Roman" w:eastAsia="黑体"/>
          <w:b w:val="0"/>
          <w:sz w:val="32"/>
          <w:szCs w:val="32"/>
          <w:lang w:eastAsia="zh-CN"/>
        </w:rPr>
      </w:pPr>
      <w:r>
        <w:rPr>
          <w:rFonts w:hint="eastAsia" w:ascii="Times New Roman" w:eastAsia="黑体"/>
          <w:b w:val="0"/>
          <w:sz w:val="32"/>
          <w:szCs w:val="32"/>
          <w:lang w:eastAsia="zh-CN"/>
        </w:rPr>
        <w:t>附件3</w:t>
      </w:r>
    </w:p>
    <w:p>
      <w:pPr>
        <w:autoSpaceDE w:val="0"/>
        <w:autoSpaceDN w:val="0"/>
        <w:adjustRightInd w:val="0"/>
        <w:spacing w:line="584" w:lineRule="exact"/>
        <w:jc w:val="center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香河县财政局整体绩效自评报告</w:t>
      </w:r>
    </w:p>
    <w:p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部门（单位）名称：香河县财政局</w:t>
      </w: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主管部门：香河县财政局</w:t>
      </w:r>
    </w:p>
    <w:p>
      <w:pPr>
        <w:autoSpaceDE w:val="0"/>
        <w:autoSpaceDN w:val="0"/>
        <w:adjustRightInd w:val="0"/>
        <w:spacing w:line="584" w:lineRule="exact"/>
        <w:ind w:firstLine="1500" w:firstLineChars="500"/>
        <w:rPr>
          <w:rFonts w:eastAsia="仿宋_GB2312"/>
          <w:sz w:val="30"/>
          <w:szCs w:val="30"/>
          <w:lang w:eastAsia="zh-CN"/>
        </w:rPr>
      </w:pPr>
      <w:r>
        <w:rPr>
          <w:rFonts w:eastAsia="仿宋_GB2312"/>
          <w:sz w:val="30"/>
          <w:szCs w:val="30"/>
          <w:lang w:eastAsia="zh-CN"/>
        </w:rPr>
        <w:t xml:space="preserve">          </w:t>
      </w: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000" w:firstLineChars="10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3900" w:firstLineChars="1300"/>
        <w:rPr>
          <w:rFonts w:eastAsia="仿宋_GB2312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6300" w:firstLineChars="2100"/>
        <w:rPr>
          <w:rFonts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2020</w:t>
      </w:r>
      <w:r>
        <w:rPr>
          <w:rFonts w:hint="eastAsia" w:eastAsia="仿宋_GB2312"/>
          <w:sz w:val="30"/>
          <w:szCs w:val="30"/>
          <w:lang w:eastAsia="zh-CN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11</w:t>
      </w:r>
      <w:r>
        <w:rPr>
          <w:rFonts w:hint="eastAsia" w:eastAsia="仿宋_GB2312"/>
          <w:sz w:val="30"/>
          <w:szCs w:val="30"/>
          <w:lang w:eastAsia="zh-CN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30</w:t>
      </w:r>
      <w:r>
        <w:rPr>
          <w:rFonts w:eastAsia="仿宋_GB2312"/>
          <w:sz w:val="30"/>
          <w:szCs w:val="30"/>
          <w:lang w:eastAsia="zh-CN"/>
        </w:rPr>
        <w:t xml:space="preserve"> </w:t>
      </w:r>
      <w:r>
        <w:rPr>
          <w:rFonts w:hint="eastAsia" w:eastAsia="仿宋_GB2312"/>
          <w:sz w:val="30"/>
          <w:szCs w:val="30"/>
          <w:lang w:eastAsia="zh-CN"/>
        </w:rPr>
        <w:t>日</w:t>
      </w:r>
    </w:p>
    <w:p>
      <w:pPr>
        <w:autoSpaceDE w:val="0"/>
        <w:autoSpaceDN w:val="0"/>
        <w:adjustRightInd w:val="0"/>
        <w:spacing w:line="584" w:lineRule="exact"/>
        <w:ind w:firstLine="4417" w:firstLineChars="1000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4417" w:firstLineChars="1000"/>
        <w:rPr>
          <w:rFonts w:hint="eastAsia"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84" w:lineRule="exact"/>
        <w:ind w:firstLine="883" w:firstLineChars="200"/>
        <w:jc w:val="center"/>
        <w:rPr>
          <w:rFonts w:eastAsia="仿宋_GB2312"/>
          <w:b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ind w:firstLine="643" w:firstLineChars="200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县财政局：</w:t>
      </w:r>
    </w:p>
    <w:p>
      <w:pPr>
        <w:autoSpaceDE w:val="0"/>
        <w:autoSpaceDN w:val="0"/>
        <w:adjustRightInd w:val="0"/>
        <w:spacing w:line="500" w:lineRule="exact"/>
        <w:ind w:firstLine="643" w:firstLineChars="200"/>
        <w:rPr>
          <w:rFonts w:hint="eastAsia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 xml:space="preserve">    根据《香河县财政局关于印发&lt;香河县部门整体绩效评价管理办法（试行）&gt;的通知》（香财【2019】170号）相关要求，结合2019年相应目标完成程度和部门收支预算执行情况，现将我部门整体绩效自评情况报告如下：</w:t>
      </w:r>
    </w:p>
    <w:p>
      <w:pPr>
        <w:autoSpaceDE w:val="0"/>
        <w:autoSpaceDN w:val="0"/>
        <w:adjustRightInd w:val="0"/>
        <w:spacing w:line="500" w:lineRule="exact"/>
        <w:ind w:firstLine="643" w:firstLineChars="200"/>
        <w:rPr>
          <w:rFonts w:hint="default" w:eastAsia="仿宋_GB2312"/>
          <w:b/>
          <w:bCs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00" w:lineRule="exact"/>
        <w:ind w:firstLine="643" w:firstLineChars="200"/>
        <w:rPr>
          <w:rFonts w:ascii="黑体" w:eastAsia="黑体"/>
          <w:bCs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  <w:lang w:eastAsia="zh-CN"/>
        </w:rPr>
        <w:t>一、部门（单位）概况</w:t>
      </w:r>
    </w:p>
    <w:p>
      <w:pPr>
        <w:spacing w:line="640" w:lineRule="atLeas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（一）</w:t>
      </w:r>
    </w:p>
    <w:p>
      <w:pPr>
        <w:spacing w:line="640" w:lineRule="atLeas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我单位为全额财政拨款行政单位，</w:t>
      </w:r>
      <w:r>
        <w:rPr>
          <w:rFonts w:hint="eastAsia" w:eastAsia="仿宋_GB2312"/>
          <w:sz w:val="32"/>
          <w:szCs w:val="32"/>
          <w:lang w:val="en-US" w:eastAsia="zh-CN"/>
        </w:rPr>
        <w:t>2019年编制数为112人，实际在职人数为115人。2019年收入合计为3223.23万元；支出合计为3252.39万元；累计结余结转资金为21.41万元。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</w:rPr>
      </w:pPr>
      <w:r>
        <w:rPr>
          <w:rFonts w:eastAsia="仿宋_GB2312"/>
          <w:sz w:val="32"/>
          <w:szCs w:val="32"/>
          <w:lang w:eastAsia="zh-CN"/>
        </w:rPr>
        <w:t>部门主要职责职能，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主要职能: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一、贯彻执行国家财政、税收的发展战略、方针、政策；根据全县国民经济和社会发展规划，拟定全县财政发展战略和中长期规划；提出运用财税政策实施宏观调控和综合平衡社会财力建议；改进、完善县以下财政管理体制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二、贯彻执行国家和省、市财政、税收、国有资本金基础管理、财务、会计管理的各项法律法规；制定和监督执行财政、财务、会计、国有资本金基础管理的规章制度；制定和监督执行预算资金管理的规章制度；受县政府委托会同有关部门处理涉及财政、税务、债务等方面的涉外事务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三、编制全县和县本级年度财政预算草案，执行县人民代表大会批准的财政预算；编制全县和县本级预算及其执行情况，向县人民代表大会常务委员会报告全县和县本级财政决算；管理县级各项财政收入，管理县级预算外资金和财政专户；管理有关政府性基金和行政事业性收费，负责农业税征收管理和稽查工作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四、管理县级财政公共支出；依据国家和省、市有关政策，拟定我县政府采购和控制社会集团消费的实施办法；编制县级政府采购预算；管理全县财政预算内行政机构、事业单位和社会团体的非贸易外汇；制定需要全县统一规定的开支标准和支出办法；贯彻和监督执行《事业单位财务规则》、《行政单位财务规则》；制定全县基本建设财务管理办法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五、组织实施国有企业清产核资、资本金权属界定和登记；组织实施国有股权管理；负责国有资本金统计分析，指导财产评估业务；承担香河县国有资产管理办公室的日常工作。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六、办理和监督县级财政的经济发展支出，包括县投资基建项目的财政拨款、县级财政投入的科技三项费用、挖潜改造资金、支农资金等。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七、管理县级财政社会保障支出；拟定全县性社会保障资金财务管理办法；拟定有关住房改革财务管理办法。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八、执行国家和省、市外债管理的方针政策，并拟定具体实施办法、规章制度；承担世界银行贷款、外国政府贷款及国际金融组织贷款的财务管理工作；管理县政府的国内外债权、债务。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九、贯彻并监督执行《企业财务通则》和分行业的财务制度；负责地方金融企业财务监管工作。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十、贯彻执行国家和省、市有关会计的法律法规，制定相关制度并监督执行；管理和指导全县会计工作。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十一、制定全县财政监督规章制度，监督检查财税方针政策、法律法规和规章制度的执行以及各类财政性资金的使用情况；查处违反财经纪律的重点案件。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十二、制定财政教育培训计划；组织财政人员培训；负责财政信息和财政宣传工作。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十三、利用国际、国内资金组织实施农业综合开发项目建设和管理。</w:t>
      </w:r>
    </w:p>
    <w:p>
      <w:pPr>
        <w:spacing w:line="640" w:lineRule="atLeas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十四、负责行政事业性收费和各项罚没收入的管理。</w:t>
      </w:r>
    </w:p>
    <w:p>
      <w:pPr>
        <w:spacing w:line="640" w:lineRule="atLeas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十五、承办县政府交办的其他事项。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当年部门（单位）履职总体目标、工作任务。</w:t>
      </w:r>
    </w:p>
    <w:p>
      <w:pPr>
        <w:spacing w:line="500" w:lineRule="exact"/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/>
          <w:sz w:val="28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eastAsia="仿宋_GB2312"/>
          <w:sz w:val="32"/>
          <w:szCs w:val="32"/>
          <w:lang w:eastAsia="zh-CN"/>
        </w:rPr>
        <w:t>财政收支管理。</w:t>
      </w:r>
      <w:r>
        <w:rPr>
          <w:rFonts w:hint="eastAsia" w:eastAsia="仿宋_GB2312"/>
          <w:sz w:val="32"/>
          <w:szCs w:val="32"/>
          <w:lang w:val="en-US" w:eastAsia="zh-CN"/>
        </w:rPr>
        <w:t>2、</w:t>
      </w:r>
      <w:r>
        <w:rPr>
          <w:rFonts w:eastAsia="仿宋_GB2312"/>
          <w:sz w:val="32"/>
          <w:szCs w:val="32"/>
          <w:lang w:eastAsia="zh-CN"/>
        </w:rPr>
        <w:t>财政资源配置管理。</w:t>
      </w:r>
      <w:r>
        <w:rPr>
          <w:rFonts w:hint="eastAsia" w:eastAsia="仿宋_GB2312"/>
          <w:sz w:val="32"/>
          <w:szCs w:val="32"/>
          <w:lang w:val="en-US" w:eastAsia="zh-CN"/>
        </w:rPr>
        <w:t>3、</w:t>
      </w:r>
      <w:r>
        <w:rPr>
          <w:rFonts w:eastAsia="仿宋_GB2312"/>
          <w:sz w:val="32"/>
          <w:szCs w:val="32"/>
          <w:lang w:eastAsia="zh-CN"/>
        </w:rPr>
        <w:t>财政体制管理。</w:t>
      </w:r>
      <w:r>
        <w:rPr>
          <w:rFonts w:hint="eastAsia" w:eastAsia="仿宋_GB2312"/>
          <w:sz w:val="32"/>
          <w:szCs w:val="32"/>
          <w:lang w:val="en-US" w:eastAsia="zh-CN"/>
        </w:rPr>
        <w:t>4、</w:t>
      </w:r>
      <w:r>
        <w:rPr>
          <w:rFonts w:eastAsia="仿宋_GB2312"/>
          <w:sz w:val="32"/>
          <w:szCs w:val="32"/>
          <w:lang w:eastAsia="zh-CN"/>
        </w:rPr>
        <w:t xml:space="preserve">预算管理。  </w:t>
      </w:r>
      <w:r>
        <w:rPr>
          <w:rFonts w:hint="eastAsia" w:eastAsia="仿宋_GB2312"/>
          <w:sz w:val="32"/>
          <w:szCs w:val="32"/>
          <w:lang w:val="en-US" w:eastAsia="zh-CN"/>
        </w:rPr>
        <w:t>5、</w:t>
      </w:r>
      <w:r>
        <w:rPr>
          <w:rFonts w:eastAsia="仿宋_GB2312"/>
          <w:sz w:val="32"/>
          <w:szCs w:val="32"/>
          <w:lang w:eastAsia="zh-CN"/>
        </w:rPr>
        <w:t>国库管理。</w:t>
      </w:r>
      <w:r>
        <w:rPr>
          <w:rFonts w:hint="eastAsia" w:eastAsia="仿宋_GB2312"/>
          <w:sz w:val="32"/>
          <w:szCs w:val="32"/>
          <w:lang w:val="en-US" w:eastAsia="zh-CN"/>
        </w:rPr>
        <w:t>6、</w:t>
      </w:r>
      <w:r>
        <w:rPr>
          <w:rFonts w:eastAsia="仿宋_GB2312"/>
          <w:sz w:val="32"/>
          <w:szCs w:val="32"/>
          <w:lang w:eastAsia="zh-CN"/>
        </w:rPr>
        <w:t>财政监督管理。</w:t>
      </w:r>
      <w:r>
        <w:rPr>
          <w:rFonts w:hint="eastAsia" w:eastAsia="仿宋_GB2312"/>
          <w:sz w:val="32"/>
          <w:szCs w:val="32"/>
          <w:lang w:val="en-US" w:eastAsia="zh-CN"/>
        </w:rPr>
        <w:t>7、</w:t>
      </w:r>
      <w:r>
        <w:rPr>
          <w:rFonts w:eastAsia="仿宋_GB2312"/>
          <w:sz w:val="32"/>
          <w:szCs w:val="32"/>
          <w:lang w:eastAsia="zh-CN"/>
        </w:rPr>
        <w:t>财务会计管理。</w:t>
      </w:r>
      <w:r>
        <w:rPr>
          <w:rFonts w:hint="eastAsia" w:eastAsia="仿宋_GB2312"/>
          <w:sz w:val="32"/>
          <w:szCs w:val="32"/>
          <w:lang w:val="en-US" w:eastAsia="zh-CN"/>
        </w:rPr>
        <w:t>8、</w:t>
      </w:r>
      <w:r>
        <w:rPr>
          <w:rFonts w:eastAsia="仿宋_GB2312"/>
          <w:sz w:val="32"/>
          <w:szCs w:val="32"/>
          <w:lang w:eastAsia="zh-CN"/>
        </w:rPr>
        <w:t>国有资产管理。</w:t>
      </w:r>
      <w:r>
        <w:rPr>
          <w:rFonts w:hint="eastAsia" w:eastAsia="仿宋_GB2312"/>
          <w:sz w:val="32"/>
          <w:szCs w:val="32"/>
          <w:lang w:val="en-US" w:eastAsia="zh-CN"/>
        </w:rPr>
        <w:t>9、</w:t>
      </w:r>
      <w:r>
        <w:rPr>
          <w:rFonts w:eastAsia="仿宋_GB2312"/>
          <w:sz w:val="32"/>
          <w:szCs w:val="32"/>
          <w:lang w:eastAsia="zh-CN"/>
        </w:rPr>
        <w:t>其他专项工作服务与管理。</w:t>
      </w:r>
      <w:r>
        <w:rPr>
          <w:rFonts w:hint="eastAsia" w:eastAsia="仿宋_GB2312"/>
          <w:sz w:val="32"/>
          <w:szCs w:val="32"/>
          <w:lang w:val="en-US" w:eastAsia="zh-CN"/>
        </w:rPr>
        <w:t>10、</w:t>
      </w:r>
      <w:r>
        <w:rPr>
          <w:rFonts w:eastAsia="仿宋_GB2312"/>
          <w:sz w:val="32"/>
          <w:szCs w:val="32"/>
          <w:lang w:eastAsia="zh-CN"/>
        </w:rPr>
        <w:t>财政政务管理。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（三）当年部门（单位）年度整体绩效目标。</w:t>
      </w:r>
    </w:p>
    <w:p>
      <w:pPr>
        <w:spacing w:line="500" w:lineRule="exact"/>
        <w:ind w:firstLine="640" w:firstLineChars="200"/>
        <w:jc w:val="left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1、</w:t>
      </w:r>
      <w:r>
        <w:rPr>
          <w:rFonts w:eastAsia="仿宋_GB2312"/>
          <w:sz w:val="32"/>
          <w:szCs w:val="32"/>
          <w:lang w:eastAsia="zh-CN"/>
        </w:rPr>
        <w:t>财政收支管理。理清政府和市场的关系，科学界定财政资金使用范围，优化财政支出结构，拓展资金筹措渠道，积极利用市场机制、争取各方面支持等方式，多渠道筹集发展资金；强化资金整合统筹，集中财力办大事，保障重大政策、重点项目、重点领域需求；创新财政资金投入方式，变直接投入为间接投入、变无偿投入为引导撬动、变一次性集中投入为递延式分期投入，放大财政资金作用，激发社会投资活力。</w:t>
      </w:r>
    </w:p>
    <w:p>
      <w:pPr>
        <w:spacing w:line="500" w:lineRule="exact"/>
        <w:ind w:firstLine="640" w:firstLineChars="200"/>
        <w:jc w:val="left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</w:t>
      </w:r>
      <w:r>
        <w:rPr>
          <w:rFonts w:eastAsia="仿宋_GB2312"/>
          <w:sz w:val="32"/>
          <w:szCs w:val="32"/>
          <w:lang w:eastAsia="zh-CN"/>
        </w:rPr>
        <w:t>财政资源配置管理。分析预测宏观经济形势，参与制定各项宏观经济政策，提出运用财税政策实施宏观调控和综合平衡社会财力的建议，拟订市与县（区）、政府与企业的分配政策，完善鼓励公益事业发展的财税政策。</w:t>
      </w:r>
    </w:p>
    <w:p>
      <w:pPr>
        <w:spacing w:line="500" w:lineRule="exact"/>
        <w:ind w:firstLine="640" w:firstLineChars="200"/>
        <w:jc w:val="left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3、</w:t>
      </w:r>
      <w:r>
        <w:rPr>
          <w:rFonts w:eastAsia="仿宋_GB2312"/>
          <w:sz w:val="32"/>
          <w:szCs w:val="32"/>
          <w:lang w:eastAsia="zh-CN"/>
        </w:rPr>
        <w:t>财政体制管理。围绕县委县政府年度工作部署，综合采取争取中央支持、调整结构、强化统筹、整合资金、跨年度安排、引导撬动等多项措施，保障了结构调整、化解产能、脱贫攻坚、科技创新、污染治理、社保就业、公共卫生、教育事业、文体事业、冬奥会筹办、公共安全、农业农村、造林绿化、水利建设、金融创新、基础设施等重点领域、重点项目支出需要。</w:t>
      </w:r>
    </w:p>
    <w:p>
      <w:pPr>
        <w:spacing w:line="500" w:lineRule="exact"/>
        <w:ind w:firstLine="640" w:firstLineChars="200"/>
        <w:jc w:val="left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4、</w:t>
      </w:r>
      <w:r>
        <w:rPr>
          <w:rFonts w:eastAsia="仿宋_GB2312"/>
          <w:sz w:val="32"/>
          <w:szCs w:val="32"/>
          <w:lang w:eastAsia="zh-CN"/>
        </w:rPr>
        <w:t>预算管理。坚持依法理财，深化预算管理制度改革，完善政府预算体系，扩大预决算公开范围，进一步细化公开内容。优化转移支付结构，建立专项转移支付定期评估和退出机制。盘活存量，用好增量，优化财政支出结构，有保有压，确保重点领域特别是民生支出。强化绩效理念，深化绩效预算管理改革，全面提高财政资金配置和使用绩效。进一步加强地方政府性债务管理，建立“借、用、还”相统一的政府性债务管控机制，切实防范财政运行风险。强化支出刚性，加强预算执行管理，减少年初代编预算和打捆项目，提高大额专项资金、基本建设资金等年初预算到位率。严格控制预算追加，加快预算执行，完善预算执行进度考核通报制度，建立预算执行进度、结余结转资金与下一年度预算安排挂钩机制，定期清理结余结转资金。积极推进权责发生制政府综合财务报告制度改革。</w:t>
      </w:r>
    </w:p>
    <w:p>
      <w:pPr>
        <w:spacing w:line="500" w:lineRule="exact"/>
        <w:ind w:firstLine="640" w:firstLineChars="200"/>
        <w:jc w:val="left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>5、</w:t>
      </w:r>
      <w:r>
        <w:rPr>
          <w:rFonts w:eastAsia="仿宋_GB2312"/>
          <w:sz w:val="32"/>
          <w:szCs w:val="32"/>
          <w:lang w:eastAsia="zh-CN"/>
        </w:rPr>
        <w:t>国库管理。县级预算单位用款计划及额度审核下达，上下级财政库款调度；财政专户资金审核拨付；全县预算执行分析；县本级财政总预算会计，全县和县本级决算；国债、地方债和国库现金管理；管理市本级预算单位银行账户。组织制定地方国库管理制度、国库集中收付制度并组织实施，指导和监督县本级国库业务，按规定开展国库现金管理。</w:t>
      </w:r>
    </w:p>
    <w:p>
      <w:pPr>
        <w:spacing w:line="500" w:lineRule="exact"/>
        <w:ind w:firstLine="640" w:firstLineChars="200"/>
        <w:jc w:val="left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6、</w:t>
      </w:r>
      <w:r>
        <w:rPr>
          <w:rFonts w:eastAsia="仿宋_GB2312"/>
          <w:sz w:val="32"/>
          <w:szCs w:val="32"/>
          <w:lang w:eastAsia="zh-CN"/>
        </w:rPr>
        <w:t>财政监督管理。认真贯彻《党政机关厉行节约反对浪费条例》，严格落实香河县机关会议费、培训费、差旅费管理办法，强化财经制度约束，全面实施公务卡制度，积极推进公车改革，进一步降低行政运行成本。完善绩效评价工作机制，构建部门自评价、财政重点再评价和第三方评价相结合的绩效评价新模式，全面推进重点项目支出绩效评价工作，切实提高财政资金使用效益。严肃财经纪律，加强财政资金监督检查，实行事前、事中、事后全过程流程监控，促进部门财务管理水平持续改进，有效确保财政资金有效、安全运行。</w:t>
      </w:r>
    </w:p>
    <w:p>
      <w:pPr>
        <w:spacing w:line="500" w:lineRule="exact"/>
        <w:ind w:firstLine="640" w:firstLineChars="200"/>
        <w:jc w:val="left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7、</w:t>
      </w:r>
      <w:r>
        <w:rPr>
          <w:rFonts w:eastAsia="仿宋_GB2312"/>
          <w:sz w:val="32"/>
          <w:szCs w:val="32"/>
          <w:lang w:eastAsia="zh-CN"/>
        </w:rPr>
        <w:t>财务会计管理。管理全县会计工作，监督和规范会计行为，组织实施国家统一的会计制度、财务制度。组织实施全县会计专业资格考试等工作。拟定机关事业单位国有资产管理制度和办法，对县直行政事业单位资产配置、使用、处置事项进行管理。做好县直行政事业单位公务车辆编制管理工作。</w:t>
      </w:r>
    </w:p>
    <w:p>
      <w:pPr>
        <w:spacing w:line="500" w:lineRule="exact"/>
        <w:ind w:firstLine="640" w:firstLineChars="200"/>
        <w:jc w:val="left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8、</w:t>
      </w:r>
      <w:r>
        <w:rPr>
          <w:rFonts w:eastAsia="仿宋_GB2312"/>
          <w:sz w:val="32"/>
          <w:szCs w:val="32"/>
          <w:lang w:eastAsia="zh-CN"/>
        </w:rPr>
        <w:t>国有资产管理。制定行政事业单位国有资产管理制度并组织实施，以及行政事业单位的国有资产监督管理；制定全市统一规定的资产配备标准及政策；承担市直机关事业单位公务编制管理职责。管理市属地方金融类企业国有资产，参与拟订企业国有资产管理相关制度，按规定管理资产评估工作。</w:t>
      </w:r>
    </w:p>
    <w:p>
      <w:pPr>
        <w:spacing w:line="500" w:lineRule="exact"/>
        <w:ind w:firstLine="640" w:firstLineChars="200"/>
        <w:jc w:val="left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9、</w:t>
      </w:r>
      <w:r>
        <w:rPr>
          <w:rFonts w:eastAsia="仿宋_GB2312"/>
          <w:sz w:val="32"/>
          <w:szCs w:val="32"/>
          <w:lang w:eastAsia="zh-CN"/>
        </w:rPr>
        <w:t>其他专项工作服务与管理。做好我局承担的政府采购与政府购买服务、农村综合改革、政府债务等各项政府专项工作的协调、服务与管理工作。</w:t>
      </w:r>
    </w:p>
    <w:p>
      <w:pPr>
        <w:spacing w:line="500" w:lineRule="exact"/>
        <w:ind w:firstLine="640" w:firstLineChars="200"/>
        <w:jc w:val="left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10、</w:t>
      </w:r>
      <w:r>
        <w:rPr>
          <w:rFonts w:eastAsia="仿宋_GB2312"/>
          <w:sz w:val="32"/>
          <w:szCs w:val="32"/>
          <w:lang w:eastAsia="zh-CN"/>
        </w:rPr>
        <w:t>财政政务管理。负责财政系统综合业务管理和机关综合事务管理，保障各项财政工作的正常运行。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00" w:lineRule="exact"/>
        <w:ind w:leftChars="200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（四）</w:t>
      </w:r>
      <w:r>
        <w:rPr>
          <w:rFonts w:eastAsia="仿宋_GB2312"/>
          <w:sz w:val="32"/>
          <w:szCs w:val="32"/>
          <w:lang w:eastAsia="zh-CN"/>
        </w:rPr>
        <w:t>部门（单位）预算绩效管理开展情况。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00" w:lineRule="exact"/>
        <w:ind w:left="0" w:leftChars="0" w:firstLine="480" w:firstLineChars="150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组织制定地方国库管理制度、国库集中收付制度并组织实施，指导和监督县本级国库业务，按规定开展国库现金管理；制定行政事业单位国有资产管理制度并组织实施，以及行政事业单位的国有资产监督管理；强化绩效理念，深化绩效预算管理改革，全面提高财政资金配置和使用绩效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0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当年部门（单位）预算及执行情况。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500" w:lineRule="exact"/>
        <w:ind w:left="0" w:leftChars="0" w:firstLine="480" w:firstLineChars="15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通过国库集中支付制度改革项目实施，保障平台熟练应用、网上报销顺利展开，报告编制准确，推进网上报销全覆盖，会计核算平台推广使用；通过会计平台服务，方便会计核算处理，提高会计核算效率，有利于会计核算更加便捷有效，在促进会计行业发展方面具有可持续影响；通过投资评审中介服务费项目推动投资评审工作顺利开展，起到节约政府性投资资金，降低财政投资风险的作用。</w:t>
      </w:r>
    </w:p>
    <w:p>
      <w:pPr>
        <w:autoSpaceDE w:val="0"/>
        <w:autoSpaceDN w:val="0"/>
        <w:adjustRightInd w:val="0"/>
        <w:spacing w:line="500" w:lineRule="exact"/>
        <w:ind w:firstLine="643" w:firstLineChars="200"/>
        <w:rPr>
          <w:rFonts w:eastAsia="仿宋_GB2312"/>
          <w:b/>
          <w:bCs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  <w:lang w:eastAsia="zh-CN"/>
        </w:rPr>
        <w:t>二、部门（单位）整体绩效实现情况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（一）</w:t>
      </w:r>
      <w:r>
        <w:rPr>
          <w:rFonts w:hint="eastAsia" w:eastAsia="仿宋_GB2312"/>
          <w:sz w:val="32"/>
          <w:szCs w:val="32"/>
          <w:lang w:eastAsia="zh-CN"/>
        </w:rPr>
        <w:t>部门产出</w:t>
      </w:r>
      <w:r>
        <w:rPr>
          <w:rFonts w:eastAsia="仿宋_GB2312"/>
          <w:sz w:val="32"/>
          <w:szCs w:val="32"/>
          <w:lang w:eastAsia="zh-CN"/>
        </w:rPr>
        <w:t>情况：</w:t>
      </w:r>
      <w:r>
        <w:rPr>
          <w:rFonts w:hint="eastAsia" w:eastAsia="仿宋_GB2312"/>
          <w:sz w:val="32"/>
          <w:szCs w:val="32"/>
          <w:lang w:eastAsia="zh-CN"/>
        </w:rPr>
        <w:t>我部门项目严格按照相关规定按时按质完成。组织制定地方国库管理制度、国库集中收付制度并组织实施，指导和监督县本级国库业务，按规定开展国库现金管理；制定行政事业单位国有资产管理制度并组织实施，以及行政事业单位的国有资产监督管理；强化绩效理念，深化绩效预算管理改革，全面提高财政资金配置和使用绩效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（二）</w:t>
      </w:r>
      <w:r>
        <w:rPr>
          <w:rFonts w:hint="eastAsia" w:eastAsia="仿宋_GB2312"/>
          <w:sz w:val="32"/>
          <w:szCs w:val="32"/>
          <w:lang w:eastAsia="zh-CN"/>
        </w:rPr>
        <w:t>部门效果</w:t>
      </w:r>
      <w:r>
        <w:rPr>
          <w:rFonts w:eastAsia="仿宋_GB2312"/>
          <w:sz w:val="32"/>
          <w:szCs w:val="32"/>
          <w:lang w:eastAsia="zh-CN"/>
        </w:rPr>
        <w:t>情况：</w:t>
      </w:r>
      <w:r>
        <w:rPr>
          <w:rFonts w:hint="eastAsia" w:eastAsia="仿宋_GB2312"/>
          <w:sz w:val="32"/>
          <w:szCs w:val="32"/>
          <w:lang w:eastAsia="zh-CN"/>
        </w:rPr>
        <w:t>建立预算绩效管理制度的部门站全部部门的比例；通过项目实施，保障平台熟练应用、网上报销顺利展开，报告编制准确；通过对国有资产拍卖、评估、维护管理，起到了一定的影响。</w:t>
      </w:r>
    </w:p>
    <w:p>
      <w:pPr>
        <w:autoSpaceDE w:val="0"/>
        <w:autoSpaceDN w:val="0"/>
        <w:adjustRightInd w:val="0"/>
        <w:spacing w:line="500" w:lineRule="exact"/>
        <w:ind w:firstLine="643" w:firstLineChars="200"/>
        <w:rPr>
          <w:rFonts w:eastAsia="仿宋_GB2312"/>
          <w:b/>
          <w:bCs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  <w:lang w:eastAsia="zh-CN"/>
        </w:rPr>
        <w:t>三、部门（单位）整体绩效评价存在问题及改进措施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（一）主要问题及原因分析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预算编制前根据年度内单位可预见的工作任务，确定了单位年度预算目标，细化了预算指标，但是在实际支付过程中，个别时候未严格按照预算，指标执行。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="0" w:leftChars="0" w:firstLine="640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改进的方向和具体措施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提高预算的约束力，力争做到年底不追加预算.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加快资金支付力度，确保年底资金没有结余。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项目资金做到早安排早下达，充分考虑各种因素，确保年底完成。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500" w:lineRule="exact"/>
        <w:ind w:left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严格执行公务用车使用规定，年初根据实际情况预算公务用车使用费，尽量做到合理控制，无变动，提高行政办公效率。</w:t>
      </w:r>
    </w:p>
    <w:p>
      <w:pPr>
        <w:autoSpaceDE w:val="0"/>
        <w:autoSpaceDN w:val="0"/>
        <w:adjustRightInd w:val="0"/>
        <w:spacing w:line="500" w:lineRule="exact"/>
        <w:ind w:firstLine="643" w:firstLineChars="20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b/>
          <w:bCs/>
          <w:sz w:val="32"/>
          <w:szCs w:val="32"/>
          <w:lang w:eastAsia="zh-CN"/>
        </w:rPr>
        <w:t>四、绩效自评结果拟应用和公开情况</w:t>
      </w:r>
    </w:p>
    <w:p>
      <w:pPr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 xml:space="preserve">    2019年度部门整体自评表纳入部门决算，在预决算公开栏中同步向社会公开。</w:t>
      </w:r>
    </w:p>
    <w:p>
      <w:pPr>
        <w:textAlignment w:val="center"/>
        <w:rPr>
          <w:rFonts w:eastAsia="仿宋_GB2312"/>
          <w:sz w:val="28"/>
          <w:szCs w:val="28"/>
          <w:lang w:val="zh-CN" w:eastAsia="zh-CN"/>
        </w:rPr>
      </w:pPr>
    </w:p>
    <w:p>
      <w:pPr>
        <w:rPr>
          <w:lang w:eastAsia="zh-CN"/>
        </w:rPr>
      </w:pPr>
    </w:p>
    <w:sectPr>
      <w:pgSz w:w="11907" w:h="16840"/>
      <w:pgMar w:top="1418" w:right="1531" w:bottom="1418" w:left="153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FBB0EA"/>
    <w:multiLevelType w:val="singleLevel"/>
    <w:tmpl w:val="CDFBB0E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5ACFEA5"/>
    <w:multiLevelType w:val="singleLevel"/>
    <w:tmpl w:val="F5ACFEA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D5FDE59"/>
    <w:multiLevelType w:val="singleLevel"/>
    <w:tmpl w:val="FD5FDE5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CA9"/>
    <w:rsid w:val="00647DDB"/>
    <w:rsid w:val="006B7CA9"/>
    <w:rsid w:val="06665197"/>
    <w:rsid w:val="0F3603D3"/>
    <w:rsid w:val="11464D54"/>
    <w:rsid w:val="232D0152"/>
    <w:rsid w:val="232F1594"/>
    <w:rsid w:val="2A231DD0"/>
    <w:rsid w:val="3AC474DC"/>
    <w:rsid w:val="41DF6DAA"/>
    <w:rsid w:val="42560DC9"/>
    <w:rsid w:val="500F64AA"/>
    <w:rsid w:val="681D2CDD"/>
    <w:rsid w:val="689941BB"/>
    <w:rsid w:val="6B8C6861"/>
    <w:rsid w:val="6DAF38A6"/>
    <w:rsid w:val="707D64C4"/>
    <w:rsid w:val="73AE1CA4"/>
    <w:rsid w:val="76721817"/>
    <w:rsid w:val="7AE54DB2"/>
    <w:rsid w:val="7C9D5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0"/>
    <w:rPr>
      <w:rFonts w:ascii="Calibri" w:hAnsi="Calibri"/>
      <w:b/>
      <w:bCs/>
      <w:kern w:val="44"/>
      <w:sz w:val="44"/>
      <w:szCs w:val="24"/>
      <w:lang w:eastAsia="en-US"/>
    </w:rPr>
  </w:style>
  <w:style w:type="character" w:customStyle="1" w:styleId="6">
    <w:name w:val="font11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7">
    <w:name w:val="font14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1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714</Words>
  <Characters>4071</Characters>
  <Lines>33</Lines>
  <Paragraphs>9</Paragraphs>
  <TotalTime>1</TotalTime>
  <ScaleCrop>false</ScaleCrop>
  <LinksUpToDate>false</LinksUpToDate>
  <CharactersWithSpaces>4776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2020-11-20T02:46:00Z</dcterms:created>
  <dc:creator>NTKO</dc:creator>
  <cp:lastModifiedBy>涵郁</cp:lastModifiedBy>
  <dcterms:modified xsi:type="dcterms:W3CDTF">2020-12-02T01:47:41Z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